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5ADB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-199390</wp:posOffset>
            </wp:positionV>
            <wp:extent cx="2247265" cy="873760"/>
            <wp:effectExtent l="0" t="0" r="0" b="0"/>
            <wp:wrapTight wrapText="bothSides">
              <wp:wrapPolygon>
                <wp:start x="2197" y="7299"/>
                <wp:lineTo x="2106" y="8477"/>
                <wp:lineTo x="2380" y="9654"/>
                <wp:lineTo x="3113" y="11067"/>
                <wp:lineTo x="2747" y="14834"/>
                <wp:lineTo x="2197" y="15541"/>
                <wp:lineTo x="1923" y="16483"/>
                <wp:lineTo x="1923" y="17895"/>
                <wp:lineTo x="4669" y="17895"/>
                <wp:lineTo x="8789" y="17424"/>
                <wp:lineTo x="17303" y="15776"/>
                <wp:lineTo x="17395" y="8948"/>
                <wp:lineTo x="12359" y="7770"/>
                <wp:lineTo x="2563" y="7299"/>
                <wp:lineTo x="2197" y="7299"/>
              </wp:wrapPolygon>
            </wp:wrapTight>
            <wp:docPr id="1" name="图片 1" descr="logo带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带字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F589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807" w:firstLineChars="500"/>
        <w:jc w:val="both"/>
        <w:textAlignment w:val="auto"/>
        <w:rPr>
          <w:rFonts w:hint="eastAsia" w:ascii="宋体" w:hAnsi="宋体"/>
          <w:b/>
          <w:sz w:val="36"/>
          <w:szCs w:val="36"/>
        </w:rPr>
      </w:pPr>
    </w:p>
    <w:p w14:paraId="4B55E4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其亚新疆</w:t>
      </w:r>
      <w:r>
        <w:rPr>
          <w:rFonts w:hint="eastAsia" w:ascii="宋体" w:hAnsi="宋体"/>
          <w:b/>
          <w:sz w:val="36"/>
          <w:szCs w:val="36"/>
          <w:lang w:val="en-US" w:eastAsia="zh-CN"/>
        </w:rPr>
        <w:t>集团</w:t>
      </w:r>
      <w:r>
        <w:rPr>
          <w:rFonts w:hint="eastAsia" w:ascii="宋体" w:hAnsi="宋体"/>
          <w:b/>
          <w:sz w:val="36"/>
          <w:szCs w:val="36"/>
        </w:rPr>
        <w:t>有限公司</w:t>
      </w:r>
    </w:p>
    <w:p w14:paraId="3D4DE9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default" w:ascii="宋体" w:hAnsi="宋体" w:eastAsia="宋体"/>
          <w:b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/>
          <w:b/>
          <w:sz w:val="36"/>
          <w:szCs w:val="36"/>
          <w:lang w:val="en-US" w:eastAsia="zh-CN"/>
        </w:rPr>
        <w:t>2025年秋季校园招聘简章</w:t>
      </w:r>
    </w:p>
    <w:p w14:paraId="561F918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jc w:val="left"/>
        <w:textAlignment w:val="auto"/>
        <w:rPr>
          <w:rFonts w:hint="default" w:ascii="仿宋" w:hAnsi="仿宋" w:eastAsia="仿宋" w:cs="仿宋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其亚新疆集团有限公司是其亚集团（中国500强）的全资二级子集团公司，位于国家级新疆准东经济技术开发区火烧山产业园，注册资金65亿元，目前在职员工5000余人，有新疆其亚铝电、新疆辰丰碳素、新疆兴立发电、新疆其亚硅基材料、新疆其亚新材料等多家子公司。</w:t>
      </w:r>
      <w:r>
        <w:rPr>
          <w:rFonts w:hint="eastAsia" w:ascii="仿宋" w:hAnsi="仿宋" w:eastAsia="仿宋" w:cs="仿宋"/>
          <w:b/>
          <w:bCs/>
          <w:color w:val="FF0000"/>
          <w:sz w:val="30"/>
          <w:szCs w:val="30"/>
          <w:lang w:val="en-US" w:eastAsia="zh-CN"/>
        </w:rPr>
        <w:t xml:space="preserve">   </w:t>
      </w:r>
    </w:p>
    <w:p w14:paraId="7A43F2D6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440" w:lineRule="exact"/>
        <w:ind w:right="0"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61595</wp:posOffset>
            </wp:positionV>
            <wp:extent cx="2744470" cy="1579245"/>
            <wp:effectExtent l="0" t="0" r="8255" b="1905"/>
            <wp:wrapSquare wrapText="bothSides"/>
            <wp:docPr id="1027" name="图片 6" descr="C:/Users/其亚集团培训室/Desktop/图片3.png图片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6" descr="C:/Users/其亚集团培训室/Desktop/图片3.png图片3"/>
                    <pic:cNvPicPr/>
                  </pic:nvPicPr>
                  <pic:blipFill>
                    <a:blip r:embed="rId5"/>
                    <a:srcRect t="11291" b="11291"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57150</wp:posOffset>
            </wp:positionV>
            <wp:extent cx="2807970" cy="1619885"/>
            <wp:effectExtent l="0" t="0" r="1905" b="8890"/>
            <wp:wrapTight wrapText="bothSides">
              <wp:wrapPolygon>
                <wp:start x="0" y="0"/>
                <wp:lineTo x="0" y="21465"/>
                <wp:lineTo x="21541" y="21465"/>
                <wp:lineTo x="21541" y="0"/>
                <wp:lineTo x="0" y="0"/>
              </wp:wrapPolygon>
            </wp:wrapTight>
            <wp:docPr id="1028" name="图片 4" descr="C:/Users/其亚集团培训室/Desktop/图片5.png图片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4" descr="C:/Users/其亚集团培训室/Desktop/图片5.png图片5"/>
                    <pic:cNvPicPr/>
                  </pic:nvPicPr>
                  <pic:blipFill>
                    <a:blip r:embed="rId6"/>
                    <a:srcRect t="11612" b="11612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16198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目前公司已形成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年产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80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万吨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电解铝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年产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0万吨阳极炭素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、6X360MW、2X660MW超超临界自备火电机组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金属硅10万吨、多晶硅10万吨经营规模，规划建设年产600万吨煤制甲醇、年产400万吨烯烃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、80万吨有机硅及下游产品、3000MW风光电一体化项目，以铝-硅-现代煤化工-新能源-矿业”为主产业，并配套石英矿、煤矿等矿产资源的生产体系，实现五大核心产业协同发展，打造一体化基地。</w:t>
      </w:r>
    </w:p>
    <w:p w14:paraId="04DEB3EE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440" w:lineRule="exact"/>
        <w:ind w:right="0"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69215</wp:posOffset>
            </wp:positionV>
            <wp:extent cx="2750185" cy="1631950"/>
            <wp:effectExtent l="0" t="0" r="2540" b="6350"/>
            <wp:wrapSquare wrapText="bothSides"/>
            <wp:docPr id="1029" name="图片 5" descr="C:/Users/其亚集团培训室/Desktop/图片6.png图片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5" descr="C:/Users/其亚集团培训室/Desktop/图片6.png图片6"/>
                    <pic:cNvPicPr/>
                  </pic:nvPicPr>
                  <pic:blipFill>
                    <a:blip r:embed="rId7"/>
                    <a:srcRect t="10448" b="10448"/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1631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85725</wp:posOffset>
            </wp:positionV>
            <wp:extent cx="2879725" cy="1619885"/>
            <wp:effectExtent l="0" t="0" r="6350" b="8890"/>
            <wp:wrapSquare wrapText="bothSides"/>
            <wp:docPr id="1030" name="图片 6" descr="C:/Users/其亚集团培训室/Desktop/图片4.png图片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6" descr="C:/Users/其亚集团培训室/Desktop/图片4.png图片4"/>
                    <pic:cNvPicPr/>
                  </pic:nvPicPr>
                  <pic:blipFill>
                    <a:blip r:embed="rId8"/>
                    <a:srcRect t="12547" b="1254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6198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回首过去，展望未来。在新的历史起点上,集团将继续以国际化视野、开放性思维和创新精神为引领, 积极践行新发展理念,锻造公司新质生产力。坚定不移地走绿色、低碳、循环、可持续发展的道路, 以"圆实业强国之梦、走员工幸福之路"为使命,秉持 "实干创新、高效精进" 的其亚精神,充分立足自身优势,着力做强做优,向着 "造就国际领先的综合原材料集团" 的美好愿景,阔步前进。</w:t>
      </w:r>
    </w:p>
    <w:p w14:paraId="2FBFC304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20" w:lineRule="exact"/>
        <w:ind w:right="0" w:rightChars="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0"/>
          <w:szCs w:val="30"/>
          <w:lang w:val="en-US"/>
        </w:rPr>
        <w:t>招聘岗位</w:t>
      </w:r>
      <w:r>
        <w:rPr>
          <w:rFonts w:hint="eastAsia" w:ascii="宋体" w:hAnsi="宋体" w:eastAsia="宋体" w:cs="宋体"/>
          <w:b/>
          <w:bCs/>
          <w:color w:val="000000"/>
          <w:sz w:val="30"/>
          <w:szCs w:val="30"/>
          <w:lang w:val="en-US" w:eastAsia="zh-CN"/>
        </w:rPr>
        <w:t>及要求</w:t>
      </w:r>
    </w:p>
    <w:p w14:paraId="67A40D6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20" w:lineRule="exact"/>
        <w:ind w:right="0" w:rightChars="0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>（一）招聘专业：（岗位根据所学专业分配至铝基、硅基、能源等版块）</w:t>
      </w:r>
    </w:p>
    <w:p w14:paraId="7FDFFD47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0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>化工类专业：</w:t>
      </w: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  <w:t>应用化工、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</w:rPr>
        <w:t>化学工艺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eastAsia="zh-CN"/>
        </w:rPr>
        <w:t>、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</w:rPr>
        <w:t>精细化工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eastAsia="zh-CN"/>
        </w:rPr>
        <w:t>、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val="en-US" w:eastAsia="zh-CN"/>
        </w:rPr>
        <w:t>化学工程与工艺等。</w:t>
      </w:r>
    </w:p>
    <w:p w14:paraId="4A91383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val="en-US" w:eastAsia="zh-CN"/>
        </w:rPr>
        <w:t>机电类专业：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val="en-US" w:eastAsia="zh-CN"/>
        </w:rPr>
        <w:t>机电一体化、电气自动化、机械设计制造及其自动化等。</w:t>
      </w:r>
    </w:p>
    <w:p w14:paraId="6441142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val="en-US" w:eastAsia="zh-CN"/>
        </w:rPr>
        <w:t>发电类专业：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val="en-US" w:eastAsia="zh-CN"/>
        </w:rPr>
        <w:t>供用电技术、电力系统、能源动力等。</w:t>
      </w:r>
    </w:p>
    <w:p w14:paraId="05D9056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val="en-US" w:eastAsia="zh-CN"/>
        </w:rPr>
        <w:t>冶金类专业：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val="en-US" w:eastAsia="zh-CN"/>
        </w:rPr>
        <w:t>冶金工程、材料工程等。</w:t>
      </w:r>
    </w:p>
    <w:p w14:paraId="58FB4F0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val="en-US" w:eastAsia="zh-CN"/>
        </w:rPr>
        <w:t>（二）招聘条件：</w:t>
      </w:r>
    </w:p>
    <w:p w14:paraId="0B5D107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val="en-US" w:eastAsia="zh-CN"/>
        </w:rPr>
        <w:t>1.普通高等院校专科及以上学历；</w:t>
      </w:r>
    </w:p>
    <w:p w14:paraId="66AAFE3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val="en-US" w:eastAsia="zh-CN"/>
        </w:rPr>
        <w:t>2.综合素质较高，具有较好的专业沟通、逻辑思维、文字表达能力；</w:t>
      </w:r>
    </w:p>
    <w:p w14:paraId="4CE6A12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val="en-US" w:eastAsia="zh-CN"/>
        </w:rPr>
        <w:t>3.守法遵纪，无违法违纪违规等情形；</w:t>
      </w:r>
    </w:p>
    <w:p w14:paraId="5791AA1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val="en-US" w:eastAsia="zh-CN"/>
        </w:rPr>
        <w:t>4.身心健康。</w:t>
      </w:r>
    </w:p>
    <w:p w14:paraId="2398CEB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val="en-US" w:eastAsia="zh-CN"/>
        </w:rPr>
        <w:t>二、薪资待遇及福利</w:t>
      </w:r>
    </w:p>
    <w:p w14:paraId="4A5C01C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  <w:t xml:space="preserve">1.实习期：专科 5700-6200元/月   本科 6300-6800元/月            </w:t>
      </w:r>
    </w:p>
    <w:p w14:paraId="6A7B9EC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  <w:t>2.待取得毕业证后，且工作满2个月，通过考核可转正。</w:t>
      </w:r>
    </w:p>
    <w:p w14:paraId="42054A8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  <w:t>3.转正后薪资根据岗位标准，综合薪资不低于9000元/月。</w:t>
      </w:r>
    </w:p>
    <w:p w14:paraId="087141F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  <w:t>4.福利待遇：</w:t>
      </w:r>
    </w:p>
    <w:p w14:paraId="372225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  <w:t>（1）报销车费、体检费、乌鲁木齐往返客车；</w:t>
      </w:r>
    </w:p>
    <w:p w14:paraId="7E69F90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  <w:t>（2）2人间公寓、独立卫浴、宿舍空调、免费有线网络电视、自动洗衣机等配套设施；</w:t>
      </w:r>
    </w:p>
    <w:p w14:paraId="789C68E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  <w:t>（3）完善社保福利政策（五险一金），带薪年休假、带薪培训、婚假、丧假、年终奖、节日福利等；</w:t>
      </w:r>
    </w:p>
    <w:p w14:paraId="21FD717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  <w:t>（4）免费职业健康体检。</w:t>
      </w:r>
    </w:p>
    <w:p w14:paraId="624B87A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0"/>
        <w:textAlignment w:val="auto"/>
        <w:rPr>
          <w:rFonts w:hint="eastAsia" w:ascii="宋体" w:hAnsi="宋体" w:eastAsia="宋体" w:cs="宋体"/>
          <w:b/>
          <w:bCs/>
          <w:color w:val="00000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  <w:t>三、联系方式及地址</w:t>
      </w:r>
    </w:p>
    <w:p w14:paraId="1A05BE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</w:rPr>
        <w:t>联系方式：</w:t>
      </w: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/>
        </w:rPr>
        <w:t>魏先生</w:t>
      </w: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 xml:space="preserve">19183231230   </w:t>
      </w: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eastAsia="zh-CN"/>
        </w:rPr>
        <w:t xml:space="preserve">   </w:t>
      </w: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eastAsia="zh-CN"/>
        </w:rPr>
        <w:t xml:space="preserve">     </w:t>
      </w: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 xml:space="preserve">        </w:t>
      </w:r>
    </w:p>
    <w:p w14:paraId="322AC7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工作地址：新疆昌吉州准东经济技术开发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区火烧山产业园</w:t>
      </w:r>
    </w:p>
    <w:p w14:paraId="0601C15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</w:p>
    <w:sectPr>
      <w:pgSz w:w="11906" w:h="16838"/>
      <w:pgMar w:top="1020" w:right="1304" w:bottom="1020" w:left="1304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ED5FFA"/>
    <w:rsid w:val="2D365A17"/>
    <w:rsid w:val="41925BE1"/>
    <w:rsid w:val="47F952A2"/>
    <w:rsid w:val="4A86290B"/>
    <w:rsid w:val="54BF618D"/>
    <w:rsid w:val="64076AA6"/>
    <w:rsid w:val="670A1F39"/>
    <w:rsid w:val="7C7B2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/>
    </w:rPr>
  </w:style>
  <w:style w:type="character" w:default="1" w:styleId="5">
    <w:name w:val="Default Paragraph Font"/>
    <w:qFormat/>
    <w:uiPriority w:val="0"/>
  </w:style>
  <w:style w:type="table" w:default="1" w:styleId="3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936</Words>
  <Characters>1008</Characters>
  <Paragraphs>28</Paragraphs>
  <TotalTime>80</TotalTime>
  <ScaleCrop>false</ScaleCrop>
  <LinksUpToDate>false</LinksUpToDate>
  <CharactersWithSpaces>1058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2023-08-13T11:18:00Z</dcterms:created>
  <dc:creator>心予你づH</dc:creator>
  <cp:lastModifiedBy>其亚人事18284302003</cp:lastModifiedBy>
  <cp:lastPrinted>2023-09-02T04:11:00Z</cp:lastPrinted>
  <dcterms:modified xsi:type="dcterms:W3CDTF">2025-09-12T01:36:49Z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4E0EF201F4C843018152496ADBE0FCB5_13</vt:lpwstr>
  </property>
  <property fmtid="{D5CDD505-2E9C-101B-9397-08002B2CF9AE}" pid="4" name="KSOTemplateDocerSaveRecord">
    <vt:lpwstr>eyJoZGlkIjoiNTkzNjA1ZTE0NDViN2E2OTBjOTc4MjE0NDk5NjY2YmEiLCJ1c2VySWQiOiI2ODUwODk5NDUifQ==</vt:lpwstr>
  </property>
</Properties>
</file>